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034ED0" w:rsidRDefault="00225F21" w:rsidP="005B521B">
      <w:pPr>
        <w:jc w:val="center"/>
        <w:rPr>
          <w:b/>
          <w:bCs/>
          <w:sz w:val="24"/>
          <w:szCs w:val="24"/>
        </w:rPr>
      </w:pPr>
      <w:r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4A32A5F8" w14:textId="77777777" w:rsidR="00D31AF4" w:rsidRPr="005B521B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</w:pPr>
      <w:r w:rsidRPr="00D31AF4">
        <w:rPr>
          <w:rFonts w:ascii="Arial" w:eastAsia="Times New Roman" w:hAnsi="Arial" w:cs="Arial"/>
          <w:b/>
          <w:color w:val="000000"/>
          <w:sz w:val="26"/>
          <w:szCs w:val="26"/>
          <w:lang w:eastAsia="pt-BR"/>
        </w:rPr>
        <w:t>PROJETO DE LEI N.º 043/2021, DE 17 DE JUNHO DE 2021.</w:t>
      </w:r>
    </w:p>
    <w:p w14:paraId="0F3A5A31" w14:textId="757BCAE8" w:rsidR="00D31AF4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D31A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Suplementa Verbas e Indica Recursos dentro do orçamento corrente</w:t>
      </w:r>
      <w:r w:rsidR="005B521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3110F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aprovado</w:t>
      </w:r>
      <w:r w:rsidR="005B521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por maioria simples</w:t>
      </w:r>
      <w:r w:rsidR="00D507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dia 28/06/2021.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6FC4768" w14:textId="70F8B033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EEB200A" w14:textId="55AFA637" w:rsidR="00034ED0" w:rsidRPr="00D5077C" w:rsidRDefault="00D5077C" w:rsidP="005B521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val="es-ES" w:eastAsia="zh-CN" w:bidi="hi-IN"/>
        </w:rPr>
        <w:t>Mariela Carla Rossetto (PCdoB)</w:t>
      </w:r>
    </w:p>
    <w:p w14:paraId="2F73334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787FFD0E" w:rsidR="005B521B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5FB7ADD8" w14:textId="0947875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34ED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971BBF0" w14:textId="050A709D" w:rsidR="00034ED0" w:rsidRPr="00D5077C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Joelson On</w:t>
      </w:r>
      <w:r w:rsidR="00034ED0"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</w:t>
      </w:r>
      <w:r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 Zini (PDT)</w:t>
      </w:r>
    </w:p>
    <w:p w14:paraId="749A36A3" w14:textId="11E9390A" w:rsidR="00034ED0" w:rsidRPr="00D5077C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Erivelton Eliseu Jahn (PP)</w:t>
      </w:r>
    </w:p>
    <w:p w14:paraId="378251DC" w14:textId="7C8ED83A" w:rsidR="00034ED0" w:rsidRPr="00D5077C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Arial" w:eastAsia="NSimSun" w:hAnsi="Arial" w:cs="Arial"/>
          <w:kern w:val="3"/>
          <w:sz w:val="24"/>
          <w:szCs w:val="24"/>
          <w:lang w:val="es-ES" w:eastAsia="zh-CN" w:bidi="hi-IN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val="es-ES" w:eastAsia="zh-CN" w:bidi="hi-IN"/>
        </w:rPr>
        <w:t>João Carlos Begnini (PP)</w:t>
      </w:r>
    </w:p>
    <w:p w14:paraId="005E42C0" w14:textId="77777777" w:rsidR="00034ED0" w:rsidRPr="00D5077C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Volmar da Silva Tonello (PT)</w:t>
      </w:r>
    </w:p>
    <w:p w14:paraId="409EA0D2" w14:textId="10CD7790" w:rsidR="00034ED0" w:rsidRPr="00D5077C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Arial" w:eastAsia="NSimSun" w:hAnsi="Arial" w:cs="Arial"/>
          <w:kern w:val="3"/>
          <w:sz w:val="24"/>
          <w:szCs w:val="24"/>
          <w:lang w:val="es-ES" w:eastAsia="zh-CN" w:bidi="hi-IN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val="es-ES" w:eastAsia="zh-CN" w:bidi="hi-IN"/>
        </w:rPr>
        <w:t>Pedro Adriano de Lima (PTB)</w:t>
      </w:r>
    </w:p>
    <w:p w14:paraId="46BB50E5" w14:textId="3570766D" w:rsidR="00034ED0" w:rsidRPr="00D5077C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Clecy Salete Blau (PTB)</w:t>
      </w:r>
    </w:p>
    <w:p w14:paraId="53E6D76F" w14:textId="3E3589B0" w:rsidR="005B521B" w:rsidRPr="00D5077C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Marlene Maciel Furini</w:t>
      </w:r>
      <w:r w:rsidR="00034ED0" w:rsidRPr="00D5077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(PT)</w:t>
      </w:r>
    </w:p>
    <w:p w14:paraId="2A9E46B0" w14:textId="367C0665" w:rsidR="005B521B" w:rsidRPr="00D31AF4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</w:pPr>
    </w:p>
    <w:p w14:paraId="4CA2B75B" w14:textId="77777777" w:rsidR="00D31AF4" w:rsidRPr="00D31AF4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225F21"/>
    <w:rsid w:val="003110F4"/>
    <w:rsid w:val="00467348"/>
    <w:rsid w:val="005B521B"/>
    <w:rsid w:val="00765FEB"/>
    <w:rsid w:val="008C4651"/>
    <w:rsid w:val="00D31AF4"/>
    <w:rsid w:val="00D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dcterms:created xsi:type="dcterms:W3CDTF">2021-10-28T12:18:00Z</dcterms:created>
  <dcterms:modified xsi:type="dcterms:W3CDTF">2021-10-28T16:56:00Z</dcterms:modified>
</cp:coreProperties>
</file>